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Personale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gestione del personale comunale sia con riferimento agli aspetti organizzativi, in particolare e' competente per selezioni e concorsi; dotazione organica e piano occupazionale; inserimento di tirocinanti/stagisti/LSU/LPU; sia con riferimento agli aspetti giuridico-amministrativi: mobilita', presenze assenze, corrispondenza e buoni pasto, aggiornamento e archivio permessi/ferie personale. L'ufficio provvede inoltre alla predisposizione e redazione delle rendicontazioni e statistiche annuali e delle statistiche del personale.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 Grasso Luigi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Reclutamento del personale a tempo determinato e indeterminato mediante selezione pubblica.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Selezioni da centro per l'impiego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progressioni economiche orizzontali o di carriera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dall'esterno ex art. 30 del D. Lgs.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Mobilita' ex art. 34 bis, D. L.gs. 165/2001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Comandi e trasferimenti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 prestazioni professionali di personale interno a tempo indeterminato e determinato, attuazione normativa in materia di incompatibilita' e di divieto di cumulo di impieghi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Attribuzione incarichi dirigenziali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periodiche trattamenti accessori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timbrature-Rilevazione presenze/assenze -Buoni pasto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Applicazione CCNL: regolamento sul diritto allo studio, circolari esplicative sui principali istituti contrattuali, attivita' di controllo e di verifica dell'applicazione degli istituti contrattuali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Personale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